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  <w:bookmarkStart w:id="0" w:name="_GoBack"/>
            <w:bookmarkEnd w:id="0"/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…………………………….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>……………………. /дата/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Днес, ……………………………...,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редовно/извънредно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присъствено/неприсъствено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заседание на ОКББДП …………………………………….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………………………………………………………………………………………………………………………………..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НАЧАЛО: …………….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 w:rsid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="00E351AF"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EF0224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 на ОКБДП …………………….., обяви наличието на кворум, откри заседанието и представи дневния ред със следните точки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166A8C">
        <w:tc>
          <w:tcPr>
            <w:tcW w:w="10485" w:type="dxa"/>
            <w:shd w:val="clear" w:color="auto" w:fill="auto"/>
          </w:tcPr>
          <w:p w:rsidR="00166A8C" w:rsidRPr="00B540B0" w:rsidRDefault="00B540B0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редставяне на темите и материалите към дневния ред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7C519A" w:rsidTr="00166A8C">
        <w:tc>
          <w:tcPr>
            <w:tcW w:w="10485" w:type="dxa"/>
            <w:shd w:val="clear" w:color="auto" w:fill="auto"/>
          </w:tcPr>
          <w:p w:rsidR="007C519A" w:rsidRPr="00B540B0" w:rsidRDefault="00B540B0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2/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П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редставяне на текуща </w:t>
            </w:r>
            <w:r w:rsidRPr="00B540B0"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  <w:t>информация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 за дейността по БДП на членовете </w:t>
            </w:r>
          </w:p>
          <w:p w:rsidR="007C519A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7C519A" w:rsidRPr="00B540B0" w:rsidRDefault="007C519A" w:rsidP="003A64E0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37714F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3/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О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бобщен преглед на изпълнението на решения от предходни заседания </w:t>
            </w:r>
          </w:p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на ОКБДП </w:t>
            </w:r>
            <w:r w:rsidRPr="00B540B0">
              <w:rPr>
                <w:rFonts w:ascii="Verdana" w:eastAsia="Calibri" w:hAnsi="Verdana" w:cs="Times New Roman"/>
                <w:i/>
                <w:color w:val="404040" w:themeColor="text1" w:themeTint="BF"/>
                <w:sz w:val="20"/>
                <w:szCs w:val="20"/>
                <w:lang w:val="bg-BG"/>
              </w:rPr>
              <w:t>(при редовни заседания)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166A8C" w:rsidRPr="00B540B0" w:rsidRDefault="00B540B0" w:rsidP="007C519A">
            <w:pPr>
              <w:ind w:right="-1125"/>
              <w:jc w:val="both"/>
              <w:rPr>
                <w:rFonts w:ascii="Verdana" w:eastAsia="Calibri" w:hAnsi="Verdana" w:cs="Times New Roman"/>
                <w:bCs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4/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Д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руги</w:t>
            </w:r>
          </w:p>
          <w:p w:rsidR="00166A8C" w:rsidRPr="00B540B0" w:rsidRDefault="00166A8C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166A8C" w:rsidTr="00166A8C">
        <w:tc>
          <w:tcPr>
            <w:tcW w:w="10485" w:type="dxa"/>
            <w:shd w:val="clear" w:color="auto" w:fill="FFFFFF" w:themeFill="background1"/>
          </w:tcPr>
          <w:p w:rsidR="007C519A" w:rsidRPr="00B540B0" w:rsidRDefault="00B540B0" w:rsidP="003A64E0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5/ </w:t>
            </w:r>
            <w:r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>С</w:t>
            </w: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писък на решенията от заседанието на ОКБДП </w:t>
            </w:r>
          </w:p>
          <w:p w:rsidR="00166A8C" w:rsidRPr="00B540B0" w:rsidRDefault="00166A8C" w:rsidP="007C519A">
            <w:pPr>
              <w:ind w:right="-1125"/>
              <w:jc w:val="both"/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Докладващият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Pr="00603A60" w:rsidRDefault="00C11FFD" w:rsidP="00603A60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C11FFD" w:rsidRPr="00CA3007" w:rsidRDefault="00C11FFD" w:rsidP="00C11FFD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ТЕКУЩА </w:t>
      </w:r>
      <w:r w:rsidRPr="00F83E7B"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  <w:t>ИНФОРМАЦИЯ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ЗА ДЕЙНОСТТА ПО БДП НА ЧЛЕНОВЕ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11FFD" w:rsidRDefault="00C11FFD" w:rsidP="00C11FF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C11FFD" w:rsidRDefault="00C11FFD" w:rsidP="00C11FFD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603A60" w:rsidRPr="00C11FFD" w:rsidRDefault="00603A60" w:rsidP="00603A60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603A60" w:rsidRPr="009455AC" w:rsidRDefault="00603A60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</w:t>
      </w:r>
      <w:r w:rsidR="009455AC"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Докладваната съгласно образец 4.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2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C42460">
            <w:pPr>
              <w:ind w:left="3" w:right="-1125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Докладваната съгласно образец 4.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3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="00C42460" w:rsidRP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травматизъм;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C42460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="002F4C9F" w:rsidRP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справка за пътнотранспортния травматизъм и дейността на ЦСМП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;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изпълнени мерки по областната План-програма за БДП; изпълнени мерки по решения от предходни</w:t>
            </w:r>
            <w:r w:rsidR="002F4C9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предложените точки в дневния ред по констатирани 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lastRenderedPageBreak/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Pr="005C1484" w:rsidRDefault="009455AC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</w:tc>
        <w:tc>
          <w:tcPr>
            <w:tcW w:w="8755" w:type="dxa"/>
            <w:shd w:val="clear" w:color="auto" w:fill="auto"/>
          </w:tcPr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Докладваната съгласно образец 4.1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информация (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изпълнени мерки по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областната План-програма за БДП; изпълнени мерки по решения от предходни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заседания на ОКБДП;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предложените точки в дневния ред по констатирани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11FF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проблеми/казуси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) се обобщава както следва: </w:t>
            </w: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3A64E0" w:rsidRDefault="003A64E0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…………………………………………………………………………………………………………………………………..</w:t>
            </w:r>
          </w:p>
          <w:p w:rsidR="003A64E0" w:rsidRDefault="003A64E0" w:rsidP="003A64E0">
            <w:pPr>
              <w:pStyle w:val="ListParagraph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9455AC" w:rsidRPr="00C11FFD" w:rsidRDefault="009455AC" w:rsidP="009455AC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9455AC" w:rsidRPr="009455AC" w:rsidRDefault="009455AC" w:rsidP="009455AC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lastRenderedPageBreak/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9455AC" w:rsidRDefault="009455AC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3</w:t>
      </w:r>
    </w:p>
    <w:p w:rsidR="0023347A" w:rsidRPr="00CA3007" w:rsidRDefault="0023347A" w:rsidP="0023347A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 ПРЕГЛЕД НА ИЗПЪЛНЕНИЕТО НА РЕШЕНИЯ ОТ ПРЕДХОДНИ ЗАСЕДАНИЯ </w:t>
      </w: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ОКБДП</w:t>
      </w:r>
    </w:p>
    <w:p w:rsidR="009455AC" w:rsidRPr="00C11FFD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9455AC" w:rsidRDefault="009455AC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 w:rsidR="0023347A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23347A" w:rsidRPr="00C11FFD" w:rsidRDefault="0023347A" w:rsidP="009455AC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23347A" w:rsidRPr="00C11FFD" w:rsidRDefault="0023347A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D25B51" w:rsidRPr="00C11FFD" w:rsidRDefault="00D25B51" w:rsidP="00D25B51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D25B51" w:rsidRPr="009455AC" w:rsidRDefault="00D25B51" w:rsidP="00D25B51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C11FFD" w:rsidRPr="005C1484" w:rsidRDefault="00C11FFD" w:rsidP="00166A8C">
      <w:pPr>
        <w:jc w:val="both"/>
        <w:rPr>
          <w:b/>
          <w:sz w:val="8"/>
          <w:szCs w:val="8"/>
          <w:lang w:val="bg-BG"/>
        </w:rPr>
      </w:pPr>
    </w:p>
    <w:p w:rsidR="00AD4B4B" w:rsidRDefault="00AD4B4B" w:rsidP="00AD4B4B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4</w:t>
      </w:r>
    </w:p>
    <w:p w:rsidR="00AD4B4B" w:rsidRDefault="00AD4B4B" w:rsidP="00AD4B4B">
      <w:pPr>
        <w:jc w:val="both"/>
        <w:rPr>
          <w:b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ДРУГИ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AD4B4B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ят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</w:t>
      </w:r>
    </w:p>
    <w:p w:rsidR="00AD4B4B" w:rsidRPr="00C11FFD" w:rsidRDefault="00AD4B4B" w:rsidP="00AD4B4B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………………………………………………………………………………………………………………………………………………………………………..</w:t>
      </w:r>
    </w:p>
    <w:p w:rsidR="00AD4B4B" w:rsidRPr="00C11FFD" w:rsidRDefault="00AD4B4B" w:rsidP="00AD4B4B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AD4B4B" w:rsidRPr="009455AC" w:rsidRDefault="00AD4B4B" w:rsidP="00AD4B4B">
      <w:pPr>
        <w:pStyle w:val="ListParagraph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……………………..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/опишете други приети решения, ако има такива/</w:t>
      </w:r>
    </w:p>
    <w:p w:rsidR="00166A8C" w:rsidRPr="00C462ED" w:rsidRDefault="00C462ED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редседател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ят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на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ОКБДП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закри заседанието в </w:t>
      </w: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………………….</w:t>
      </w:r>
      <w:r w:rsidR="00166A8C"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7C519A" w:rsidRDefault="007C519A" w:rsidP="007C519A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5</w:t>
      </w:r>
    </w:p>
    <w:p w:rsidR="007C519A" w:rsidRPr="007C519A" w:rsidRDefault="001C3995" w:rsidP="007C519A">
      <w:pP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ОБОБЩЕНИЕ 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НА РЕШЕНИЯТА ОТ ЗАСЕДАНИЕ</w:t>
      </w:r>
      <w:r w:rsidR="00A234CC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ТО</w:t>
      </w:r>
      <w:r w:rsidR="007C519A" w:rsidRPr="007C519A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НА ОКБДП</w:t>
      </w:r>
    </w:p>
    <w:p w:rsid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представете</w:t>
      </w:r>
      <w:r w:rsidRPr="007C519A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решенията, взети по съответните точки от дневния ред и описани по-горе в текста/</w:t>
      </w:r>
    </w:p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8"/>
          <w:szCs w:val="8"/>
          <w:lang w:val="bg-BG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06"/>
        <w:gridCol w:w="2632"/>
        <w:gridCol w:w="1904"/>
        <w:gridCol w:w="1843"/>
      </w:tblGrid>
      <w:tr w:rsidR="007C519A" w:rsidTr="007C519A">
        <w:tc>
          <w:tcPr>
            <w:tcW w:w="4106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 xml:space="preserve">Решение </w:t>
            </w:r>
          </w:p>
        </w:tc>
        <w:tc>
          <w:tcPr>
            <w:tcW w:w="2632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За сведение/за изпълнение</w:t>
            </w:r>
          </w:p>
        </w:tc>
        <w:tc>
          <w:tcPr>
            <w:tcW w:w="1904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Отговорник</w:t>
            </w:r>
          </w:p>
        </w:tc>
        <w:tc>
          <w:tcPr>
            <w:tcW w:w="1843" w:type="dxa"/>
            <w:shd w:val="clear" w:color="auto" w:fill="FFD966" w:themeFill="accent4" w:themeFillTint="99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</w:pPr>
            <w:r w:rsidRPr="007C519A">
              <w:rPr>
                <w:rFonts w:ascii="Verdana" w:eastAsia="Calibri" w:hAnsi="Verdana" w:cs="Times New Roman"/>
                <w:b/>
                <w:bCs/>
                <w:color w:val="000000"/>
                <w:sz w:val="20"/>
                <w:lang w:val="bg-BG"/>
              </w:rPr>
              <w:t>Срок</w:t>
            </w: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7C519A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  <w:tr w:rsidR="007C519A" w:rsidTr="007C519A">
        <w:tc>
          <w:tcPr>
            <w:tcW w:w="4106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2632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904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7C519A" w:rsidRPr="007C519A" w:rsidRDefault="007C519A" w:rsidP="00C462ED">
            <w:pPr>
              <w:tabs>
                <w:tab w:val="left" w:pos="7125"/>
              </w:tabs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7C519A" w:rsidRPr="007C519A" w:rsidRDefault="007C519A" w:rsidP="007C519A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 …………….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ПРИЛОЖЕНИЯ към настоящия протокол:</w:t>
      </w:r>
    </w:p>
    <w:p w:rsidR="00166A8C" w:rsidRPr="0079586E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462ED">
        <w:rPr>
          <w:rFonts w:ascii="Verdana" w:eastAsia="Calibri" w:hAnsi="Verdana" w:cs="Times New Roman"/>
          <w:bCs/>
          <w:color w:val="000000"/>
          <w:sz w:val="20"/>
          <w:lang w:val="bg-BG"/>
        </w:rPr>
        <w:t>Материали към дневния ред</w:t>
      </w:r>
      <w:r w:rsidR="0079586E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="0079586E" w:rsidRPr="0079586E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/описват се/</w:t>
      </w: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…………………………………………                                            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име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……………………………………</w:t>
            </w: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/име/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ДОККПБДП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3FC" w:rsidRDefault="006E23FC" w:rsidP="00EF6C12">
      <w:pPr>
        <w:spacing w:after="0" w:line="240" w:lineRule="auto"/>
      </w:pPr>
      <w:r>
        <w:separator/>
      </w:r>
    </w:p>
  </w:endnote>
  <w:endnote w:type="continuationSeparator" w:id="0">
    <w:p w:rsidR="006E23FC" w:rsidRDefault="006E23FC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A6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3FC" w:rsidRDefault="006E23FC" w:rsidP="00EF6C12">
      <w:pPr>
        <w:spacing w:after="0" w:line="240" w:lineRule="auto"/>
      </w:pPr>
      <w:r>
        <w:separator/>
      </w:r>
    </w:p>
  </w:footnote>
  <w:footnote w:type="continuationSeparator" w:id="0">
    <w:p w:rsidR="006E23FC" w:rsidRDefault="006E23FC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0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DF555C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4"/>
  </w:num>
  <w:num w:numId="5">
    <w:abstractNumId w:val="11"/>
  </w:num>
  <w:num w:numId="6">
    <w:abstractNumId w:val="20"/>
  </w:num>
  <w:num w:numId="7">
    <w:abstractNumId w:val="9"/>
  </w:num>
  <w:num w:numId="8">
    <w:abstractNumId w:val="23"/>
  </w:num>
  <w:num w:numId="9">
    <w:abstractNumId w:val="21"/>
  </w:num>
  <w:num w:numId="10">
    <w:abstractNumId w:val="7"/>
  </w:num>
  <w:num w:numId="11">
    <w:abstractNumId w:val="32"/>
  </w:num>
  <w:num w:numId="12">
    <w:abstractNumId w:val="25"/>
  </w:num>
  <w:num w:numId="13">
    <w:abstractNumId w:val="2"/>
  </w:num>
  <w:num w:numId="14">
    <w:abstractNumId w:val="28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2"/>
  </w:num>
  <w:num w:numId="19">
    <w:abstractNumId w:val="14"/>
  </w:num>
  <w:num w:numId="20">
    <w:abstractNumId w:val="24"/>
  </w:num>
  <w:num w:numId="21">
    <w:abstractNumId w:val="17"/>
  </w:num>
  <w:num w:numId="22">
    <w:abstractNumId w:val="10"/>
  </w:num>
  <w:num w:numId="23">
    <w:abstractNumId w:val="13"/>
  </w:num>
  <w:num w:numId="24">
    <w:abstractNumId w:val="1"/>
  </w:num>
  <w:num w:numId="25">
    <w:abstractNumId w:val="26"/>
  </w:num>
  <w:num w:numId="26">
    <w:abstractNumId w:val="30"/>
  </w:num>
  <w:num w:numId="27">
    <w:abstractNumId w:val="18"/>
  </w:num>
  <w:num w:numId="28">
    <w:abstractNumId w:val="6"/>
  </w:num>
  <w:num w:numId="29">
    <w:abstractNumId w:val="16"/>
  </w:num>
  <w:num w:numId="30">
    <w:abstractNumId w:val="27"/>
  </w:num>
  <w:num w:numId="31">
    <w:abstractNumId w:val="5"/>
  </w:num>
  <w:num w:numId="32">
    <w:abstractNumId w:val="29"/>
  </w:num>
  <w:num w:numId="33">
    <w:abstractNumId w:val="33"/>
  </w:num>
  <w:num w:numId="34">
    <w:abstractNumId w:val="3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2170D"/>
    <w:rsid w:val="0004506B"/>
    <w:rsid w:val="000528C1"/>
    <w:rsid w:val="00077C4A"/>
    <w:rsid w:val="000808E8"/>
    <w:rsid w:val="000A0F78"/>
    <w:rsid w:val="000A2D36"/>
    <w:rsid w:val="000B31E7"/>
    <w:rsid w:val="000B66E2"/>
    <w:rsid w:val="000C4555"/>
    <w:rsid w:val="000C6D58"/>
    <w:rsid w:val="000D23DE"/>
    <w:rsid w:val="000F2E69"/>
    <w:rsid w:val="000F4F71"/>
    <w:rsid w:val="001127EC"/>
    <w:rsid w:val="00123748"/>
    <w:rsid w:val="0016493E"/>
    <w:rsid w:val="00166A8C"/>
    <w:rsid w:val="00196093"/>
    <w:rsid w:val="001C3995"/>
    <w:rsid w:val="001F7DC1"/>
    <w:rsid w:val="00213E9D"/>
    <w:rsid w:val="0023275B"/>
    <w:rsid w:val="0023347A"/>
    <w:rsid w:val="002418B5"/>
    <w:rsid w:val="002573E6"/>
    <w:rsid w:val="0026091C"/>
    <w:rsid w:val="002817CA"/>
    <w:rsid w:val="002A2A52"/>
    <w:rsid w:val="002A3A06"/>
    <w:rsid w:val="002C4F03"/>
    <w:rsid w:val="002C5093"/>
    <w:rsid w:val="002D2800"/>
    <w:rsid w:val="002E1E00"/>
    <w:rsid w:val="002F4C9F"/>
    <w:rsid w:val="002F5300"/>
    <w:rsid w:val="00333186"/>
    <w:rsid w:val="0037714F"/>
    <w:rsid w:val="00380C3E"/>
    <w:rsid w:val="00392D4A"/>
    <w:rsid w:val="003A64E0"/>
    <w:rsid w:val="003B6FB4"/>
    <w:rsid w:val="003D3593"/>
    <w:rsid w:val="00414D8F"/>
    <w:rsid w:val="00423615"/>
    <w:rsid w:val="004277C8"/>
    <w:rsid w:val="0048357F"/>
    <w:rsid w:val="0049043B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49C"/>
    <w:rsid w:val="005C1484"/>
    <w:rsid w:val="005F4F2D"/>
    <w:rsid w:val="006026FE"/>
    <w:rsid w:val="00603A60"/>
    <w:rsid w:val="00610D2E"/>
    <w:rsid w:val="00623BD8"/>
    <w:rsid w:val="00635C76"/>
    <w:rsid w:val="006433D9"/>
    <w:rsid w:val="006447AB"/>
    <w:rsid w:val="00654383"/>
    <w:rsid w:val="00682BDC"/>
    <w:rsid w:val="00694949"/>
    <w:rsid w:val="006A2F70"/>
    <w:rsid w:val="006A6CC4"/>
    <w:rsid w:val="006B0D8F"/>
    <w:rsid w:val="006E23FC"/>
    <w:rsid w:val="00751264"/>
    <w:rsid w:val="00762F5A"/>
    <w:rsid w:val="00783454"/>
    <w:rsid w:val="0079586E"/>
    <w:rsid w:val="007C0DF5"/>
    <w:rsid w:val="007C50F0"/>
    <w:rsid w:val="007C519A"/>
    <w:rsid w:val="007C6358"/>
    <w:rsid w:val="007F365C"/>
    <w:rsid w:val="00846298"/>
    <w:rsid w:val="0088425D"/>
    <w:rsid w:val="00895A66"/>
    <w:rsid w:val="008B2C16"/>
    <w:rsid w:val="008C55E6"/>
    <w:rsid w:val="00917CE0"/>
    <w:rsid w:val="00925328"/>
    <w:rsid w:val="00937F0E"/>
    <w:rsid w:val="009455AC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D4B4B"/>
    <w:rsid w:val="00AE13D3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741DD"/>
    <w:rsid w:val="00B86AF0"/>
    <w:rsid w:val="00B872EF"/>
    <w:rsid w:val="00B92EBA"/>
    <w:rsid w:val="00BA5235"/>
    <w:rsid w:val="00BB1A6C"/>
    <w:rsid w:val="00BC0D29"/>
    <w:rsid w:val="00C11FFD"/>
    <w:rsid w:val="00C27950"/>
    <w:rsid w:val="00C42460"/>
    <w:rsid w:val="00C462ED"/>
    <w:rsid w:val="00C53324"/>
    <w:rsid w:val="00C621B4"/>
    <w:rsid w:val="00C7710B"/>
    <w:rsid w:val="00CA3007"/>
    <w:rsid w:val="00CA3121"/>
    <w:rsid w:val="00CC1AC7"/>
    <w:rsid w:val="00CD42C5"/>
    <w:rsid w:val="00CF08F8"/>
    <w:rsid w:val="00D024A7"/>
    <w:rsid w:val="00D25B51"/>
    <w:rsid w:val="00D35E45"/>
    <w:rsid w:val="00DB719B"/>
    <w:rsid w:val="00DF643C"/>
    <w:rsid w:val="00E136A6"/>
    <w:rsid w:val="00E214A1"/>
    <w:rsid w:val="00E23A57"/>
    <w:rsid w:val="00E351AF"/>
    <w:rsid w:val="00E72B66"/>
    <w:rsid w:val="00E900D3"/>
    <w:rsid w:val="00E96330"/>
    <w:rsid w:val="00EB1EFD"/>
    <w:rsid w:val="00ED6CA4"/>
    <w:rsid w:val="00ED6F14"/>
    <w:rsid w:val="00EF0224"/>
    <w:rsid w:val="00EF6C12"/>
    <w:rsid w:val="00F0114C"/>
    <w:rsid w:val="00F167B3"/>
    <w:rsid w:val="00F4631D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963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8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aliases w:val="List1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3CED-E064-4B71-AABB-73A18A40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41</cp:revision>
  <dcterms:created xsi:type="dcterms:W3CDTF">2020-08-13T13:03:00Z</dcterms:created>
  <dcterms:modified xsi:type="dcterms:W3CDTF">2020-08-17T09:14:00Z</dcterms:modified>
</cp:coreProperties>
</file>